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B9F0AF" w14:textId="77777777" w:rsidR="00C90145" w:rsidRDefault="000E2752">
      <w:pPr>
        <w:pStyle w:val="Title"/>
        <w:contextualSpacing w:val="0"/>
        <w:rPr>
          <w:rFonts w:ascii="Consolas" w:eastAsia="Consolas" w:hAnsi="Consolas" w:cs="Consolas"/>
        </w:rPr>
      </w:pPr>
      <w:bookmarkStart w:id="0" w:name="_716ate691ngv" w:colFirst="0" w:colLast="0"/>
      <w:bookmarkStart w:id="1" w:name="_GoBack"/>
      <w:bookmarkEnd w:id="0"/>
      <w:bookmarkEnd w:id="1"/>
      <w:r>
        <w:t xml:space="preserve">Service: </w:t>
      </w:r>
      <w:r>
        <w:rPr>
          <w:rFonts w:ascii="Consolas" w:eastAsia="Consolas" w:hAnsi="Consolas" w:cs="Consolas"/>
        </w:rPr>
        <w:t>&lt;Service name&gt;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6885"/>
      </w:tblGrid>
      <w:tr w:rsidR="00C90145" w14:paraId="6B15BE45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413E" w14:textId="77777777" w:rsidR="00C90145" w:rsidRDefault="000E2752">
            <w:r>
              <w:t>Service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EEE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Name of the service</w:t>
            </w:r>
          </w:p>
        </w:tc>
      </w:tr>
      <w:tr w:rsidR="00C90145" w14:paraId="3F6C81B9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6CA" w14:textId="77777777" w:rsidR="00C90145" w:rsidRDefault="000E2752">
            <w:r>
              <w:t>Definition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989C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What the service does</w:t>
            </w:r>
          </w:p>
        </w:tc>
      </w:tr>
      <w:tr w:rsidR="00C90145" w14:paraId="703E6951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6302" w14:textId="77777777" w:rsidR="00C90145" w:rsidRDefault="000E2752">
            <w:r>
              <w:t>Process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2489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How the service is managed and executed.</w:t>
            </w:r>
          </w:p>
        </w:tc>
      </w:tr>
      <w:tr w:rsidR="00C90145" w14:paraId="75FDC622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488E" w14:textId="77777777" w:rsidR="00C90145" w:rsidRDefault="000E2752">
            <w:r>
              <w:t>SLA Management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3A71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Definition of the SLAs for the components of the service.</w:t>
            </w:r>
          </w:p>
        </w:tc>
      </w:tr>
      <w:tr w:rsidR="00C90145" w14:paraId="7F80B9C1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F253" w14:textId="77777777" w:rsidR="00C90145" w:rsidRDefault="000E2752">
            <w:r>
              <w:t>Capacity Mgmt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2A40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How much of this service is required? How much capacity is available? </w:t>
            </w:r>
          </w:p>
        </w:tc>
      </w:tr>
      <w:tr w:rsidR="00C90145" w14:paraId="351A74F8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1F85" w14:textId="77777777" w:rsidR="00C90145" w:rsidRDefault="000E2752">
            <w:r>
              <w:t>Availability Mgmt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F546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When is the service available? E.g. is the service 24 x 7 or work hours only?</w:t>
            </w:r>
          </w:p>
        </w:tc>
      </w:tr>
      <w:tr w:rsidR="00C90145" w14:paraId="60B1DA9B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0F35" w14:textId="77777777" w:rsidR="00C90145" w:rsidRDefault="000E2752">
            <w:r>
              <w:t>Supplier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382D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Who provides the service? </w:t>
            </w:r>
          </w:p>
        </w:tc>
      </w:tr>
      <w:tr w:rsidR="00C90145" w14:paraId="3F023224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585B" w14:textId="77777777" w:rsidR="00C90145" w:rsidRDefault="000E2752">
            <w:r>
              <w:t>Integration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720D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The other services that the service integrates with. These can be both from security or other areas of the business.</w:t>
            </w:r>
          </w:p>
        </w:tc>
      </w:tr>
      <w:tr w:rsidR="00C90145" w14:paraId="3F583CC1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6B9D" w14:textId="77777777" w:rsidR="00C90145" w:rsidRDefault="000E2752">
            <w:r>
              <w:t>Practices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4C64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The practices that currently make up the service, and the practices that you will look at implementing in the near future. This </w:t>
            </w:r>
            <w:r>
              <w:rPr>
                <w:rFonts w:ascii="Consolas" w:eastAsia="Consolas" w:hAnsi="Consolas" w:cs="Consolas"/>
              </w:rPr>
              <w:t>helps with maturity assessment and resource planning. Examples are:</w:t>
            </w:r>
          </w:p>
          <w:p w14:paraId="41F25073" w14:textId="77777777" w:rsidR="00C90145" w:rsidRDefault="00C90145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</w:p>
          <w:p w14:paraId="0805277E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Penetration testing</w:t>
            </w:r>
          </w:p>
          <w:p w14:paraId="48C8CCD6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Threat hunts</w:t>
            </w:r>
          </w:p>
          <w:p w14:paraId="5A671332" w14:textId="77777777" w:rsidR="00C90145" w:rsidRDefault="000E2752">
            <w:pPr>
              <w:widowControl w:val="0"/>
              <w:spacing w:line="240" w:lineRule="auto"/>
              <w:jc w:val="lef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Patch management</w:t>
            </w:r>
          </w:p>
        </w:tc>
      </w:tr>
    </w:tbl>
    <w:p w14:paraId="371F9EEA" w14:textId="77777777" w:rsidR="00C90145" w:rsidRDefault="00C90145"/>
    <w:sectPr w:rsidR="00C9014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C90145"/>
    <w:rsid w:val="000E2752"/>
    <w:rsid w:val="00C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D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 w:after="120"/>
      <w:contextualSpacing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0" w:after="120"/>
      <w:contextualSpacing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  <w:contextualSpacing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 Sahari</cp:lastModifiedBy>
  <cp:revision>2</cp:revision>
  <cp:lastPrinted>2017-06-27T02:23:00Z</cp:lastPrinted>
  <dcterms:created xsi:type="dcterms:W3CDTF">2017-06-27T02:25:00Z</dcterms:created>
  <dcterms:modified xsi:type="dcterms:W3CDTF">2017-06-27T02:25:00Z</dcterms:modified>
</cp:coreProperties>
</file>